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6FD" w:rsidRPr="00496459" w:rsidRDefault="001956FD" w:rsidP="00900B49">
      <w:pPr>
        <w:rPr>
          <w:rFonts w:ascii="Times New Roman" w:hAnsi="Times New Roman" w:cs="Times New Roman"/>
          <w:b/>
          <w:sz w:val="24"/>
          <w:szCs w:val="24"/>
        </w:rPr>
      </w:pPr>
      <w:r w:rsidRPr="00496459">
        <w:rPr>
          <w:rFonts w:ascii="Times New Roman" w:hAnsi="Times New Roman" w:cs="Times New Roman"/>
          <w:b/>
          <w:sz w:val="24"/>
          <w:szCs w:val="24"/>
        </w:rPr>
        <w:t>Таблица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96459">
        <w:rPr>
          <w:rFonts w:ascii="Times New Roman" w:hAnsi="Times New Roman" w:cs="Times New Roman"/>
          <w:b/>
          <w:sz w:val="24"/>
          <w:szCs w:val="24"/>
        </w:rPr>
        <w:t>Сравнительный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59">
        <w:rPr>
          <w:rFonts w:ascii="Times New Roman" w:hAnsi="Times New Roman" w:cs="Times New Roman"/>
          <w:b/>
          <w:sz w:val="24"/>
          <w:szCs w:val="24"/>
        </w:rPr>
        <w:t>анализ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59">
        <w:rPr>
          <w:rFonts w:ascii="Times New Roman" w:hAnsi="Times New Roman" w:cs="Times New Roman"/>
          <w:b/>
          <w:sz w:val="24"/>
          <w:szCs w:val="24"/>
        </w:rPr>
        <w:t>изменений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59">
        <w:rPr>
          <w:rFonts w:ascii="Times New Roman" w:hAnsi="Times New Roman" w:cs="Times New Roman"/>
          <w:b/>
          <w:sz w:val="24"/>
          <w:szCs w:val="24"/>
        </w:rPr>
        <w:t>в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59">
        <w:rPr>
          <w:rFonts w:ascii="Times New Roman" w:hAnsi="Times New Roman" w:cs="Times New Roman"/>
          <w:b/>
          <w:sz w:val="24"/>
          <w:szCs w:val="24"/>
        </w:rPr>
        <w:t>порядке</w:t>
      </w:r>
      <w:r w:rsidR="00900B49" w:rsidRPr="0049645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96459">
        <w:rPr>
          <w:rFonts w:ascii="Times New Roman" w:hAnsi="Times New Roman" w:cs="Times New Roman"/>
          <w:b/>
          <w:sz w:val="24"/>
          <w:szCs w:val="24"/>
        </w:rPr>
        <w:t>расследования</w:t>
      </w:r>
    </w:p>
    <w:tbl>
      <w:tblPr>
        <w:tblStyle w:val="a3"/>
        <w:tblW w:w="14737" w:type="dxa"/>
        <w:tblInd w:w="-147" w:type="dxa"/>
        <w:tblLook w:val="04A0" w:firstRow="1" w:lastRow="0" w:firstColumn="1" w:lastColumn="0" w:noHBand="0" w:noVBand="1"/>
      </w:tblPr>
      <w:tblGrid>
        <w:gridCol w:w="6516"/>
        <w:gridCol w:w="8221"/>
      </w:tblGrid>
      <w:tr w:rsidR="001956FD" w:rsidRPr="00496459" w:rsidTr="00900B49">
        <w:trPr>
          <w:trHeight w:val="402"/>
        </w:trPr>
        <w:tc>
          <w:tcPr>
            <w:tcW w:w="6516" w:type="dxa"/>
            <w:shd w:val="clear" w:color="auto" w:fill="FFC000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до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8221" w:type="dxa"/>
            <w:shd w:val="clear" w:color="auto" w:fill="FFC000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НС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сентября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</w:tr>
      <w:tr w:rsidR="001956FD" w:rsidRPr="00496459" w:rsidTr="00900B49">
        <w:trPr>
          <w:trHeight w:val="404"/>
        </w:trPr>
        <w:tc>
          <w:tcPr>
            <w:tcW w:w="6516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I.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Общие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</w:p>
        </w:tc>
      </w:tr>
      <w:tr w:rsidR="001956FD" w:rsidRPr="00496459" w:rsidTr="00900B49">
        <w:trPr>
          <w:trHeight w:val="3126"/>
        </w:trPr>
        <w:tc>
          <w:tcPr>
            <w:tcW w:w="6516" w:type="dxa"/>
          </w:tcPr>
          <w:p w:rsidR="001956FD" w:rsidRPr="00496459" w:rsidRDefault="001956FD" w:rsidP="00900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распространяется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на: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условиях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месяцев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сезонных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свободное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(совместители),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инструментов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механизмов,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выделяемых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приобретаемых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(надомники);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проходящих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3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осужденных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свободы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лица);</w:t>
            </w:r>
          </w:p>
          <w:p w:rsidR="001956FD" w:rsidRPr="00496459" w:rsidRDefault="001956FD" w:rsidP="00900B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д)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ведома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своим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личным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трудом,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правоотношения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предполагают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заключения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трудовых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договоров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другие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участвующие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производственной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работодателя),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числе: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военнослужащих,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студентов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строительных,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сельскохозяйственных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воинской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процессом;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(глав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крестьянских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фермерских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хозяйств),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кооперативов,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хозяйственных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товариществ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обществ,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них)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счет;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(наблюдательных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советов)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конкурсных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внешних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управляющих;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компетентного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общественно-полезных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сторонних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производства;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проходящих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научно-педагогическую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научную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подготовку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послевузовского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(аспиранты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докторанты);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проходящих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переобучение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отрыва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ученического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договора;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4"/>
              </w:numPr>
              <w:ind w:left="316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психически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больных,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психиатрических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(психоневрологических)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трудотерапии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рекомендациями.</w:t>
            </w:r>
          </w:p>
          <w:p w:rsidR="001956FD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56FD" w:rsidRPr="00496459" w:rsidRDefault="001956FD" w:rsidP="00900B49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особенностях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нанимателей)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различными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(граждан),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имеющую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специфический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электроэнергетики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теплоснабжения;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вследствие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нарушений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работе,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влияющих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обеспечение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ядерной,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радиационной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технической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безопасн</w:t>
            </w:r>
            <w:bookmarkStart w:id="0" w:name="_GoBack"/>
            <w:bookmarkEnd w:id="0"/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ости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использования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атомной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энергии;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железнодорожного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транспорта;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особым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режимом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охраны,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обусловленным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обеспечением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безопасности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охраняемых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объектов;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дипломатических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представительствах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консульских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учреждениях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представительствах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международных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(межгосударственных,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межправительственных)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организациях;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полете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воздушных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спортсменами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&lt;1&gt;;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гражданами,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привлекаемыми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мероприятиям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катастроф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чрезвычайных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ситуаций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природного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характера;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дистанционными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:rsidR="001956FD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D" w:rsidRPr="00496459" w:rsidTr="00900B49">
        <w:trPr>
          <w:trHeight w:val="1135"/>
        </w:trPr>
        <w:tc>
          <w:tcPr>
            <w:tcW w:w="6516" w:type="dxa"/>
          </w:tcPr>
          <w:p w:rsidR="00900B49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события,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увечья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телесные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(травмы),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  <w:p w:rsidR="00900B49" w:rsidRPr="00496459" w:rsidRDefault="00900B49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…. </w:t>
            </w:r>
          </w:p>
          <w:p w:rsidR="001956FD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непосредственном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работниками.</w:t>
            </w: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Убрано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дублирование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227-231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статей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ТК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РФ.</w:t>
            </w: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юрисдикцией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находившихся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командировке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СНГ,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проживания,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1995,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2584).</w:t>
            </w: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юрисдикцией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находившихся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служебной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командировке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Соглашением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проживания,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Москве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616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Соглашений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сотрудничестве,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Содружества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Москве"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1995,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2584).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3.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работниками,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являющимися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Евразийского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экономического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сообщества,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осуществляется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Соглашением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Евразийского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экономического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сообщества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трудовой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другого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Евразийского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экономического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сообщества,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заключенным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Минске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2013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ратифицированным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Федеральным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законом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ноября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2014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321-ФЗ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ратификации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Соглашения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одного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Евразийского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экономического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сообщества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трудовой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другого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государства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Евразийского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экономического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сообщества"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2014,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45,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6131).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(отравления),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предполагать,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воздействием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факторов,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заболеваний,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(часть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II),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5149).</w:t>
            </w: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Острые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хронические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(отравления),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имеются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предполагать,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возникновение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воздействием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вредных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факторов,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заболеваний,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967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52,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5149;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2020,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4898).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D" w:rsidRPr="00496459" w:rsidTr="00900B49">
        <w:tc>
          <w:tcPr>
            <w:tcW w:w="6516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II.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комиссий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расследованию</w:t>
            </w:r>
          </w:p>
          <w:p w:rsidR="001956FD" w:rsidRPr="00496459" w:rsidRDefault="001956FD" w:rsidP="00F3026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</w:t>
            </w:r>
          </w:p>
          <w:p w:rsidR="001956FD" w:rsidRPr="00496459" w:rsidRDefault="001956FD" w:rsidP="00F3026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отдельными</w:t>
            </w:r>
          </w:p>
          <w:p w:rsidR="001956FD" w:rsidRPr="00496459" w:rsidRDefault="001956FD" w:rsidP="00F30265">
            <w:pPr>
              <w:shd w:val="clear" w:color="auto" w:fill="D9D9D9" w:themeFill="background1" w:themeFillShade="D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категориями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работников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(граждан)</w:t>
            </w:r>
          </w:p>
        </w:tc>
        <w:tc>
          <w:tcPr>
            <w:tcW w:w="8221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комиссий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несчастных</w:t>
            </w:r>
          </w:p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оформлению,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учету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случаев</w:t>
            </w:r>
          </w:p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учитывающие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отраслей</w:t>
            </w:r>
          </w:p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организаций</w:t>
            </w:r>
          </w:p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всех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нечетного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легких,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(осуществлявшие)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непосредственный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включаются.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команды.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капитана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работавшими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упомянутых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Неприбытие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несвоевременное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прибытие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сторонних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закреплена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данная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аренды.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выполнявшими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выделенном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сторонней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производилась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совместительству,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производилась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совместительству.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проводившая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информирует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сделанных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выводах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уровня,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проходящими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студентами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учащимися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проходящими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практику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выделенных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участках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&lt;*&gt;.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спортсменами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тренировочного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спортивного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соревнования,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представителями)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спортсменами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&lt;*&gt;.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спортсменами-любителями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учебно-тренировочных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соревнований,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ведающим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культуры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спортсменами,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тренерами,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спортивных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интересах,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последствиями),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застрахованными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страховщика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страхователя).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происшедших: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опасных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поднадзорных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горному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соблюдением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катастроф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поручению)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самоуправления,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обороны,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чрезвычайным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ситуациям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стихийных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бедствий;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режимом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Вооруженных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пограничной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внутренних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дел,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правоохранительные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уголовных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наказаний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Минюста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оборонных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защитой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тайны,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т.д.).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работодателя: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(катастроф)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воздушных,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железнодорожных,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автомобильных,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водных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владельцем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(судовладельцем)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абзаце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уполномоченного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дипломатических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консульских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границей,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(консульств)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&lt;*&gt;.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&lt;*&gt;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являются,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международным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выполнявшими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гражданско-правового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семьи,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уполномоченных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семьи)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представлять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интересы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подтверждены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Фонда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заинтересованных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количества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исчезновения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обязанностей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заданию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совершаемых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интересах,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достаточные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предполагать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гибель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Кодекса.</w:t>
            </w: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нечетного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исчисляются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днях</w:t>
            </w:r>
            <w:r w:rsidR="00900B49" w:rsidRPr="004964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может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быть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заменен</w:t>
            </w:r>
            <w:r w:rsidR="00900B49" w:rsidRPr="004964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(организации),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отзыве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(организации)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взамен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выбывшего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письменное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уведомление),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случае: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уклонения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уважительных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подтверждении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надлежащего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информирования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невозможности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болезни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смерти;</w:t>
            </w:r>
          </w:p>
          <w:p w:rsidR="001956FD" w:rsidRPr="00496459" w:rsidRDefault="001956FD" w:rsidP="00900B49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увольнения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(освобождения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занимаемой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(организации),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выведен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незамедлительно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взамен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выбывшего.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Документы,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подтверждающие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замену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письменного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вносятся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(распоряжение)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нетрудоспособность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сразу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истечении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момента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229.1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погибли,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произошел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подачи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&lt;12&gt;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Допускается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опросов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очевидцев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применением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дистанционных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технологий,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видео-конференц-связи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несовершеннолетнего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(пострадавших)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(родителей,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опекунов,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попечителей).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особенностей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мотивированного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запрос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(надзор)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запрашиваемое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вносят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разъясняют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возмещения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компенсации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пределах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разъяснению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выработки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единого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любых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обеспечивающих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возможность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видео-конференц-связи,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посредством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почтовой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факсимильной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телефонной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почты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информирует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уведомления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способах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близком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свойстве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счет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обеспечивает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абзацами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229.2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экспертного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алкогольного,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наркотического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токсического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опьянения.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материалы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гибели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работника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включается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экспертное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заключение</w:t>
            </w:r>
            <w:r w:rsidR="00900B49" w:rsidRPr="004964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(экспертные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нахождении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алкогольного,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наркотического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токсического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опьянения.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погибли,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подконтрольных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(надзор)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дознания,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следствия.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&lt;13&gt;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подконтрольных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промышленной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снимаются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заверенные,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(выписки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документа).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надлежащим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поправками,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подчистками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дополнениями,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юридически,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рассматриваются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изъятию.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самостоятельно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проводящим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ведение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электронном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виде.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&lt;14&gt;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легких,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&lt;14&gt;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близком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свойстве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вручить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(направить)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экземпляр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близком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свойстве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разногласий,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допустивших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принимается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большинством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голосов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подписывают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(акты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аргументированного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мнения,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Отказ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оформляемых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допускается.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целесообразности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отказа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(актов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произвольной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оформляется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подписывается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протокол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указанием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причины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отказа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обеспечивающим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заполнение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(специалист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(распоряжением)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(органа),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участвующее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заседания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содержащего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отказе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заместителем,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229.3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комиссионного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вместе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хранятся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(юридическим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легких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передается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окончательном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диагнозе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&lt;15&gt;,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&lt;15&gt;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справке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заключительном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диагнозе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316/у),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Ранее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</w:p>
        </w:tc>
        <w:tc>
          <w:tcPr>
            <w:tcW w:w="8221" w:type="dxa"/>
          </w:tcPr>
          <w:p w:rsidR="001956FD" w:rsidRPr="00496459" w:rsidRDefault="001956FD" w:rsidP="00900B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Классификаторы,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необходимые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производстве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следует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приказу.</w:t>
            </w:r>
          </w:p>
        </w:tc>
      </w:tr>
      <w:tr w:rsidR="001956FD" w:rsidRPr="00496459" w:rsidTr="00900B49">
        <w:tc>
          <w:tcPr>
            <w:tcW w:w="6516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III.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проведения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расследования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организациях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лица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  <w:shd w:val="clear" w:color="auto" w:fill="D9D9D9" w:themeFill="background1" w:themeFillShade="D9"/>
          </w:tcPr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II.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Особенности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случаев,</w:t>
            </w:r>
          </w:p>
          <w:p w:rsidR="001956FD" w:rsidRPr="00496459" w:rsidRDefault="001956FD" w:rsidP="00F302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отраслях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организациях</w:t>
            </w: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физического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пострадавших: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легких,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исчисляются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начиная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издания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образовании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возникновении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объективно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препятствующих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отдаленности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труднодоступности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(труднодоступные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станции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обсерватории,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геологоразведочные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экспедиции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отряды,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буровые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платформы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шельфе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границей,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международные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перевозки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т.п.),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продлены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проверки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экспертиз,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продлении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возглавляющее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комиссию,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последующим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информированием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правоохранительного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нетрудоспособность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поступления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заявления.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невозможности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объективными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информировать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задержки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изменения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собственности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(собственника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имущества)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(установления)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правопреемственности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условиях,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страховщика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прежнего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страхователя)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обращении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несогласии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ранее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февраля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424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действовавших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регулировавших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производит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выявляет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опрашивает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очевидцев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знакомится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локальными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организационно-распорядительными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(коллективными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уставами,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внутренними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уставлениями</w:t>
            </w:r>
            <w:proofErr w:type="spellEnd"/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устанавливающими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условий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ответственность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объяснения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существу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исследование.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организуют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встречи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семей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целях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ознакомления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вносят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оказания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разъясняют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возмещения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оказывают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вопросов.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Примерный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дальнейшем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Конкретный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зависимости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каждого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конкретного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Перечень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аварий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(катастроф)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(подпункт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"а"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имеющихся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проведенного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владельцем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средства.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рассмотрению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оригиналы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подготовленных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снимаются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копии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(делаются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выписки).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надлежаще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поправками,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подчистками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официальные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рассматриваются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подлежат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изъятию.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собранных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устанавливает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обстоятельства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допустивших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вырабатывает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устранению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предупреждению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подобных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определяет,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момент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руководствуясь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производством: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заболевания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самоубийства,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подтвержденная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следственными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единственной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явилось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алкогольное,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наркотическое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токсическое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опьянение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(отравление)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процесса,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технические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спирты,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ароматические,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наркотические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токсические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вещества;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квалифицированных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правоохранительными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уголовное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правонарушение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(преступление).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уголовного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правонарушения,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официальных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(решений)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правоохранительных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действия.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оформление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приостанавливается.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разногласий,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возникших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ходе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причинах,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виновных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допущенных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др.),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большинством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голосов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подписывают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аргументированного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мнения,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приобщается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рассматривается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рассмотрения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принимают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целесообразности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обжалования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выводов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выявлении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сокрытый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жалобы,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заявления,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обращения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родственников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несогласии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выводами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поступлении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информации,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свидетельствующей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порядка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(отсутствие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своевременного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ненадлежащего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изменение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срока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давности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дополнительное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правило,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упомянутых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абзаце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страховщика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прежнего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страхователя).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Постановлению,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выдает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предписание,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обязательными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представителем).</w:t>
            </w: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отнесенные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легких,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выборного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первичной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(комиссии)),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отсутствии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комитета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команды.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капитан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(включающий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нечетного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утверждаться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(распоряжением)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капитана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&lt;3&gt;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может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выдаваться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врачом.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(морского,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речного,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рыбопромыслового)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выполнении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поручению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командного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судовладельца,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экипажа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берегу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период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отдыха,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организованного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администрацией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судовладельцем,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стоянки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(юрисдикции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иностранных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особенностей,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определенных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более),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погибли,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наступила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(судовладельцем)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(судовладелец),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наряду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абзаце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ответственным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самоуправления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страховщика,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возложены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(надзора),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фактически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(судовладелец)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зарегистрировано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(осуществляется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стоянка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порту).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&lt;4&gt;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абзаце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пункта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судовой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печати).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дней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материалов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плавании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рыбопромысловых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морских,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речных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независимо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принадлежности,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вручить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(направить)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экземпляр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иждивении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состоявшим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ним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близком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свойстве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доверенному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требованию.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(два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более),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несколько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относящиеся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квалифицирующими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признаками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погибли,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происшедших: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&lt;5&gt;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повреждений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здоровья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(учетная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315/у),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утверждена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здравоохранения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социального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развития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275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"О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документов,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производстве"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юстиции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г.,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6609).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электроэнергетики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теплоснабжения,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эксплуатации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установок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исключением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потребителей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электрической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эксплуатацией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использующихся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бытовых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нужд,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энергопринимающих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устройств,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суммарная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мощность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превышает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киловатт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номинальным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напряжением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вольт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присоединены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одному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источнику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электроснабжения,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энергетическому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атомной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энергии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вследствие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влияющих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ядерной,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радиационной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технической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двенадцатой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общероссийского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профессионального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союза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согласованию);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расположенных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действующих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административных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границах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отделения,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филиала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железнодорожной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этих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отделений,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филиалов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полномочий),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произошел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расположено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отделение,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филиал,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отраслевых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региональных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железнодорожного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транспорта;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режимом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обусловленным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обеспечением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охраняемых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объектов,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особых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связанных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защитой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тайны,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нормативными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правовыми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числе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членов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включая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председателя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назначенное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время);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дипломатических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консульских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международных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(межгосударственных,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межправительственных)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организациях,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границей,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(консульств).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Подписи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проводивших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заверяются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печатью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(консульства)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печати).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учреждениях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являющимися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они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являются,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международным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договором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иное;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находящихся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полете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воздушных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расположено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отделение,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филиал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наличии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полномочий)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авиационной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объединения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профсоюзов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транспорта,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возложены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(надзора),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посадка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воздушного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судна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(или)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впервые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обратился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медицинской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помощью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пострадавший;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гражданами,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привлекаемыми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катастроф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осуществляющими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мероприятиям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катастроф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других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чрезвычайных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ситуаций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природного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характера,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участием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органов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делам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гражданской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обороны,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чрезвычайным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ситуациям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ликвидации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стихийных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бедствий;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дистанционными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требованиями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происшествия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условии,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где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произошел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дистанционным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&lt;6&gt;).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Если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дистанционным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произошел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отличном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полномочным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возглавляемыми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зарегистрирован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привлечением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основании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решения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заместителя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либо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руководителя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структурного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подразделения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службы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занятости,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возложены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функции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осуществлению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контроля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(надзора),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главного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субъекте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которого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произошел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случай.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--------------------------------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&lt;6&gt;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312.1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(Собрание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Российской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Федерации,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2002,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3;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2012,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8052).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проводится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комиссиями,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формируемыми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частями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первой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статьи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Кодекса.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работниками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религиозных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организаций,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регистрируются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религиозными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организациями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(объединениями),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прошедшими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выступающими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отношению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качестве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работодателя.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работодатель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представитель)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направляет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территориальный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Постановлению.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указанное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направляется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также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исполнительные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органы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страховщика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страхователя).</w:t>
            </w: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:rsidR="001956FD" w:rsidRPr="00496459" w:rsidRDefault="001956FD" w:rsidP="00F302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предусмотренной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приложением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настоящему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приказу,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передается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10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календарных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дней</w:t>
            </w:r>
            <w:r w:rsidR="00900B49" w:rsidRPr="004964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государственную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инспекцию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необходимых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соответствующий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исполнительной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власти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надзору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установленной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сфере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окончании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периода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временной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нетрудоспособности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получении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работодателем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представителем)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сведений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окончательном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диагнозе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&lt;форма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316-у&gt;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месяца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завершении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расследования.</w:t>
            </w:r>
          </w:p>
        </w:tc>
      </w:tr>
      <w:tr w:rsidR="001956FD" w:rsidRPr="00496459" w:rsidTr="00900B49">
        <w:tc>
          <w:tcPr>
            <w:tcW w:w="6516" w:type="dxa"/>
          </w:tcPr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Извещение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(тяжелом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Н-1))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Н-1ПС))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(тяжелого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4)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(очевидца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6)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</w:tc>
        <w:tc>
          <w:tcPr>
            <w:tcW w:w="8221" w:type="dxa"/>
          </w:tcPr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Извещение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(групповом,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2,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Н-1)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3,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Н-1ПС)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профессиональными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спортсменами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lastRenderedPageBreak/>
              <w:t>Акт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Форма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Н-1ЧС)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группового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(легкого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тяжелого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смертельным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исходом)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Акт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расследовании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обстоятельств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происшествия,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предполагающего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гибель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работника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в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результате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Заключение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государственного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инспектора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труда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7)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опроса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пострадавшего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несчастном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(очевидца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должностного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лица)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8)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осмотра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места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случая,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происшедшего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9)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последствиях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несчастного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случая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принятых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мерах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10)</w:t>
            </w:r>
          </w:p>
          <w:p w:rsidR="001956FD" w:rsidRPr="00496459" w:rsidRDefault="001956FD" w:rsidP="001956F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Журнал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регистрации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несчастных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случаев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производстве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(Форма</w:t>
            </w:r>
            <w:r w:rsidR="00900B49" w:rsidRPr="00496459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Pr="00496459">
              <w:rPr>
                <w:rFonts w:ascii="Times New Roman" w:hAnsi="Times New Roman" w:cs="Times New Roman"/>
                <w:sz w:val="24"/>
                <w:szCs w:val="24"/>
              </w:rPr>
              <w:t>11)</w:t>
            </w:r>
          </w:p>
        </w:tc>
      </w:tr>
    </w:tbl>
    <w:p w:rsidR="001956FD" w:rsidRPr="00496459" w:rsidRDefault="001956FD" w:rsidP="001956FD">
      <w:pPr>
        <w:rPr>
          <w:rFonts w:ascii="Times New Roman" w:hAnsi="Times New Roman" w:cs="Times New Roman"/>
          <w:sz w:val="24"/>
          <w:szCs w:val="24"/>
        </w:rPr>
      </w:pPr>
    </w:p>
    <w:p w:rsidR="00EA2629" w:rsidRPr="00496459" w:rsidRDefault="00EA2629">
      <w:pPr>
        <w:rPr>
          <w:rFonts w:ascii="Times New Roman" w:hAnsi="Times New Roman" w:cs="Times New Roman"/>
          <w:sz w:val="24"/>
          <w:szCs w:val="24"/>
        </w:rPr>
      </w:pPr>
    </w:p>
    <w:sectPr w:rsidR="00EA2629" w:rsidRPr="00496459" w:rsidSect="00900B49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30141"/>
    <w:multiLevelType w:val="hybridMultilevel"/>
    <w:tmpl w:val="791832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F83C63"/>
    <w:multiLevelType w:val="hybridMultilevel"/>
    <w:tmpl w:val="E54E86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E4094"/>
    <w:multiLevelType w:val="hybridMultilevel"/>
    <w:tmpl w:val="3F9008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CE7A42"/>
    <w:multiLevelType w:val="hybridMultilevel"/>
    <w:tmpl w:val="28E8AC0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FF4851"/>
    <w:multiLevelType w:val="hybridMultilevel"/>
    <w:tmpl w:val="3CACE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6FD"/>
    <w:rsid w:val="001956FD"/>
    <w:rsid w:val="00496459"/>
    <w:rsid w:val="00900B49"/>
    <w:rsid w:val="00E75531"/>
    <w:rsid w:val="00EA2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AF9515-6571-49AD-BE5E-00CEC2D8F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6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5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956FD"/>
    <w:pPr>
      <w:ind w:left="720"/>
      <w:contextualSpacing/>
    </w:pPr>
  </w:style>
  <w:style w:type="paragraph" w:styleId="a5">
    <w:name w:val="caption"/>
    <w:basedOn w:val="a"/>
    <w:next w:val="a"/>
    <w:uiPriority w:val="35"/>
    <w:unhideWhenUsed/>
    <w:qFormat/>
    <w:rsid w:val="001956FD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20</Pages>
  <Words>10065</Words>
  <Characters>57371</Characters>
  <Application>Microsoft Office Word</Application>
  <DocSecurity>0</DocSecurity>
  <Lines>478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Наталья Филипова</cp:lastModifiedBy>
  <cp:revision>4</cp:revision>
  <dcterms:created xsi:type="dcterms:W3CDTF">2022-06-11T14:41:00Z</dcterms:created>
  <dcterms:modified xsi:type="dcterms:W3CDTF">2022-10-25T07:44:00Z</dcterms:modified>
</cp:coreProperties>
</file>